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7C6C" w14:textId="6A6EF0C0" w:rsidR="00380FD6" w:rsidRPr="00380FD6" w:rsidRDefault="00BA0D0F" w:rsidP="00BA0D0F">
      <w:pPr>
        <w:shd w:val="clear" w:color="auto" w:fill="FFFFFF"/>
        <w:spacing w:after="0" w:line="240" w:lineRule="auto"/>
        <w:jc w:val="center"/>
        <w:rPr>
          <w:rFonts w:ascii="National2" w:eastAsia="Times New Roman" w:hAnsi="National2" w:cs="Times New Roman"/>
          <w:b/>
          <w:bCs/>
          <w:color w:val="404040"/>
          <w:kern w:val="0"/>
          <w:sz w:val="34"/>
          <w:szCs w:val="36"/>
          <w14:ligatures w14:val="none"/>
        </w:rPr>
      </w:pPr>
      <w:r w:rsidRPr="00BA0D0F">
        <w:rPr>
          <w:rFonts w:ascii="National2" w:eastAsia="Times New Roman" w:hAnsi="National2" w:cs="Times New Roman"/>
          <w:b/>
          <w:bCs/>
          <w:color w:val="404040"/>
          <w:kern w:val="0"/>
          <w:sz w:val="34"/>
          <w:szCs w:val="36"/>
          <w14:ligatures w14:val="none"/>
        </w:rPr>
        <w:t>Current Trends/Future Opportunities</w:t>
      </w:r>
      <w:r w:rsidRPr="00BA0D0F">
        <w:rPr>
          <w:rFonts w:ascii="National2" w:eastAsia="Times New Roman" w:hAnsi="National2" w:cs="Times New Roman"/>
          <w:b/>
          <w:bCs/>
          <w:color w:val="404040"/>
          <w:kern w:val="0"/>
          <w:sz w:val="34"/>
          <w:szCs w:val="36"/>
          <w14:ligatures w14:val="none"/>
        </w:rPr>
        <w:t xml:space="preserve"> </w:t>
      </w:r>
      <w:r w:rsidR="00380FD6" w:rsidRPr="00380FD6">
        <w:rPr>
          <w:rFonts w:ascii="National2" w:eastAsia="Times New Roman" w:hAnsi="National2" w:cs="Times New Roman"/>
          <w:b/>
          <w:bCs/>
          <w:color w:val="404040"/>
          <w:kern w:val="0"/>
          <w:sz w:val="34"/>
          <w:szCs w:val="36"/>
          <w14:ligatures w14:val="none"/>
        </w:rPr>
        <w:t>in Antimicrobial Stewardship</w:t>
      </w:r>
      <w:r>
        <w:rPr>
          <w:rFonts w:ascii="National2" w:eastAsia="Times New Roman" w:hAnsi="National2" w:cs="Times New Roman"/>
          <w:b/>
          <w:bCs/>
          <w:color w:val="404040"/>
          <w:kern w:val="0"/>
          <w:sz w:val="34"/>
          <w:szCs w:val="36"/>
          <w14:ligatures w14:val="none"/>
        </w:rPr>
        <w:t xml:space="preserve"> Roundtable</w:t>
      </w:r>
    </w:p>
    <w:p w14:paraId="0C5136C6" w14:textId="662096AE" w:rsidR="00380FD6" w:rsidRDefault="0065136E" w:rsidP="00380FD6">
      <w:pPr>
        <w:shd w:val="clear" w:color="auto" w:fill="FFFFFF"/>
        <w:spacing w:after="300" w:line="240" w:lineRule="auto"/>
        <w:jc w:val="center"/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</w:pPr>
      <w:r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July </w:t>
      </w:r>
      <w:r w:rsidR="002D5082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24</w:t>
      </w:r>
      <w:r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, 2024</w:t>
      </w:r>
    </w:p>
    <w:p w14:paraId="7F4B907D" w14:textId="20AF9181" w:rsidR="00713217" w:rsidRPr="004C12F3" w:rsidRDefault="00713217" w:rsidP="00713217">
      <w:pPr>
        <w:shd w:val="clear" w:color="auto" w:fill="FFFFFF"/>
        <w:spacing w:after="300" w:line="240" w:lineRule="auto"/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</w:pP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Learners can claim Continuing Education credit via this activity evaluation </w:t>
      </w:r>
      <w:r w:rsidR="008D23E6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until August </w:t>
      </w:r>
      <w:r w:rsidR="00A36829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31</w:t>
      </w:r>
      <w:r w:rsidR="008D23E6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, 2024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. MAD-ID will send credits for pharmacy learners to CE Monitor </w:t>
      </w:r>
      <w:r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within four weeks </w:t>
      </w:r>
      <w:r w:rsidR="00A36829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thereafter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. Learners claiming </w:t>
      </w:r>
      <w:r w:rsidRPr="00D404B5">
        <w:rPr>
          <w:rFonts w:ascii="National2" w:eastAsia="Times New Roman" w:hAnsi="National2" w:cs="Times New Roman"/>
          <w:i/>
          <w:iCs/>
          <w:color w:val="404040"/>
          <w:kern w:val="0"/>
          <w:sz w:val="30"/>
          <w:szCs w:val="30"/>
          <w14:ligatures w14:val="none"/>
        </w:rPr>
        <w:t>AMA PRA Category 1 Credits™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 can expect to receive PDF certificates via email in a similar timeframe. Please reach out to info@mad-id.org with any questions or specific requests.</w:t>
      </w:r>
    </w:p>
    <w:p w14:paraId="10F2F6A3" w14:textId="2CE0595A" w:rsidR="00713217" w:rsidRPr="004C12F3" w:rsidRDefault="00713217" w:rsidP="00713217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</w:pP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The types of CE available for “</w:t>
      </w:r>
      <w:r w:rsidR="00BA0D0F" w:rsidRPr="00BA0D0F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Current Trends/Future Opportunities in Antimicrobial Stewardship Roundtable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” include:</w:t>
      </w:r>
    </w:p>
    <w:p w14:paraId="53EC7BFE" w14:textId="77777777" w:rsidR="00713217" w:rsidRPr="004C12F3" w:rsidRDefault="00713217" w:rsidP="00713217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</w:pP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 </w:t>
      </w:r>
    </w:p>
    <w:p w14:paraId="325DA2A1" w14:textId="2860F3D4" w:rsidR="00713217" w:rsidRDefault="00713217" w:rsidP="007132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</w:pP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Continuing Pharmacy Education: MAD-ID is accredited by the Accreditation Council for Pharmacy Education (ACPE) as a provider of continuing pharmacy education. This </w:t>
      </w:r>
      <w:r w:rsidR="002D5082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live</w:t>
      </w:r>
      <w:r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 activity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 has been approved for maximum of 1.</w:t>
      </w:r>
      <w:r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25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 contact hours. The ACPE Universal Activity Number (UAN) assigned to the CE activity for confirmed learners is: </w:t>
      </w:r>
      <w:r w:rsidR="00B9624B" w:rsidRPr="00B9624B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0485-9999-24-00</w:t>
      </w:r>
      <w:r w:rsidR="002D5082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6</w:t>
      </w:r>
      <w:r w:rsidR="00B9624B" w:rsidRPr="00B9624B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-</w:t>
      </w:r>
      <w:r w:rsidR="00A36829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L</w:t>
      </w:r>
      <w:r w:rsidR="00B9624B" w:rsidRPr="00B9624B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01-P</w:t>
      </w:r>
      <w:r w:rsidR="00B9624B" w:rsidRPr="00B9624B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ab/>
      </w:r>
    </w:p>
    <w:p w14:paraId="29173A6F" w14:textId="77777777" w:rsidR="00B9624B" w:rsidRPr="004C12F3" w:rsidRDefault="00B9624B" w:rsidP="00B9624B">
      <w:pPr>
        <w:shd w:val="clear" w:color="auto" w:fill="FFFFFF"/>
        <w:spacing w:after="0" w:line="240" w:lineRule="auto"/>
        <w:ind w:left="720"/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</w:pPr>
    </w:p>
    <w:p w14:paraId="4D34CEC8" w14:textId="0334869C" w:rsidR="00713217" w:rsidRDefault="00713217" w:rsidP="007132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</w:pP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Continuing Medical Education: This </w:t>
      </w:r>
      <w:r w:rsidR="002D5082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live </w:t>
      </w:r>
      <w:r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activity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 has been planned and implemented in accordance with the accreditation requirements and policies of the Accreditation Council for Continuing Medical Education (ACCME). MAD-ID is accredited by the ACCME to provide continuing medical education (CME) for physicians. MAD-ID designates this </w:t>
      </w:r>
      <w:r w:rsidR="002D5082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live 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activity for a maximum of 1.</w:t>
      </w:r>
      <w:r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>25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 </w:t>
      </w:r>
      <w:r w:rsidRPr="0096318A">
        <w:rPr>
          <w:rFonts w:ascii="National2" w:eastAsia="Times New Roman" w:hAnsi="National2" w:cs="Times New Roman"/>
          <w:i/>
          <w:iCs/>
          <w:color w:val="404040"/>
          <w:kern w:val="0"/>
          <w:sz w:val="30"/>
          <w:szCs w:val="30"/>
          <w14:ligatures w14:val="none"/>
        </w:rPr>
        <w:t>AMA PRA Category 1 Credits™.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 Learners should claim only the credit commensurate with the extent of their participation in the activity.</w:t>
      </w:r>
    </w:p>
    <w:p w14:paraId="01DCC810" w14:textId="77777777" w:rsidR="00C17CE1" w:rsidRPr="004C12F3" w:rsidRDefault="00C17CE1" w:rsidP="00C17CE1">
      <w:pPr>
        <w:shd w:val="clear" w:color="auto" w:fill="FFFFFF"/>
        <w:spacing w:after="0" w:line="240" w:lineRule="auto"/>
        <w:ind w:left="720"/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</w:pPr>
    </w:p>
    <w:p w14:paraId="34E8AA29" w14:textId="40DDB48B" w:rsidR="00A141A1" w:rsidRPr="00380FD6" w:rsidRDefault="00713217" w:rsidP="00380F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</w:pP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Nurse Practitioner and Registered Nurse Education: For recertification, the American Academy of Nurse Practitioners Certification Board and American Nurses Credentialing Center also accept </w:t>
      </w:r>
      <w:r w:rsidRPr="0096318A">
        <w:rPr>
          <w:rFonts w:ascii="National2" w:eastAsia="Times New Roman" w:hAnsi="National2" w:cs="Times New Roman"/>
          <w:i/>
          <w:iCs/>
          <w:color w:val="404040"/>
          <w:kern w:val="0"/>
          <w:sz w:val="30"/>
          <w:szCs w:val="30"/>
          <w14:ligatures w14:val="none"/>
        </w:rPr>
        <w:t>AMA PRA Category 1 Credit™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 issued by organizations accredited by the ACCME. We would also suggest that learners check with their state licensing board to ensure they accept reciprocity with </w:t>
      </w:r>
      <w:r w:rsidRPr="0096318A">
        <w:rPr>
          <w:rFonts w:ascii="National2" w:eastAsia="Times New Roman" w:hAnsi="National2" w:cs="Times New Roman"/>
          <w:i/>
          <w:iCs/>
          <w:color w:val="404040"/>
          <w:kern w:val="0"/>
          <w:sz w:val="30"/>
          <w:szCs w:val="30"/>
          <w14:ligatures w14:val="none"/>
        </w:rPr>
        <w:t>AMA PRA Category 1 Credit™</w:t>
      </w:r>
      <w:r w:rsidRPr="004C12F3">
        <w:rPr>
          <w:rFonts w:ascii="National2" w:eastAsia="Times New Roman" w:hAnsi="National2" w:cs="Times New Roman"/>
          <w:color w:val="404040"/>
          <w:kern w:val="0"/>
          <w:sz w:val="30"/>
          <w:szCs w:val="30"/>
          <w14:ligatures w14:val="none"/>
        </w:rPr>
        <w:t xml:space="preserve"> for re-licensure.</w:t>
      </w:r>
    </w:p>
    <w:sectPr w:rsidR="00A141A1" w:rsidRPr="00380FD6" w:rsidSect="0065198F"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0831"/>
    <w:multiLevelType w:val="multilevel"/>
    <w:tmpl w:val="DFC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0C6F67"/>
    <w:multiLevelType w:val="multilevel"/>
    <w:tmpl w:val="048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854158"/>
    <w:multiLevelType w:val="multilevel"/>
    <w:tmpl w:val="30F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4174146">
    <w:abstractNumId w:val="1"/>
  </w:num>
  <w:num w:numId="2" w16cid:durableId="1214384218">
    <w:abstractNumId w:val="0"/>
  </w:num>
  <w:num w:numId="3" w16cid:durableId="66008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17"/>
    <w:rsid w:val="002D5082"/>
    <w:rsid w:val="00380FD6"/>
    <w:rsid w:val="005569EB"/>
    <w:rsid w:val="0065136E"/>
    <w:rsid w:val="0065198F"/>
    <w:rsid w:val="00713217"/>
    <w:rsid w:val="008D23E6"/>
    <w:rsid w:val="0096318A"/>
    <w:rsid w:val="00A141A1"/>
    <w:rsid w:val="00A36829"/>
    <w:rsid w:val="00AA2C81"/>
    <w:rsid w:val="00B17682"/>
    <w:rsid w:val="00B9624B"/>
    <w:rsid w:val="00BA0D0F"/>
    <w:rsid w:val="00C17CE1"/>
    <w:rsid w:val="00D404B5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7772"/>
  <w15:chartTrackingRefBased/>
  <w15:docId w15:val="{863DBA30-9E68-4EE8-AB81-C39E296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Hendren</dc:creator>
  <cp:keywords/>
  <dc:description/>
  <cp:lastModifiedBy>Alex Hendren</cp:lastModifiedBy>
  <cp:revision>13</cp:revision>
  <dcterms:created xsi:type="dcterms:W3CDTF">2023-10-17T00:55:00Z</dcterms:created>
  <dcterms:modified xsi:type="dcterms:W3CDTF">2024-06-12T14:47:00Z</dcterms:modified>
</cp:coreProperties>
</file>